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80" w:rsidRDefault="00D86B80" w:rsidP="00D86B8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59916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6B80" w:rsidRDefault="00D86B80" w:rsidP="00D86B8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</w:t>
      </w:r>
      <w:bookmarkStart w:id="1" w:name="4fa1f4ac-a23b-40a9-b358-a2c621e11e6c"/>
      <w:r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и науки Смоленской области </w:t>
      </w:r>
      <w:bookmarkStart w:id="2" w:name="c71c69c9-f8ba-40ed-b513-d1d0a2bb969c"/>
      <w:bookmarkEnd w:id="1"/>
    </w:p>
    <w:p w:rsidR="00D86B80" w:rsidRDefault="00D86B80" w:rsidP="00D86B8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86B80" w:rsidRDefault="00D86B80" w:rsidP="00D86B8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«СШ № 22»</w:t>
      </w:r>
    </w:p>
    <w:p w:rsidR="00D86B80" w:rsidRDefault="00D86B80" w:rsidP="00D86B80">
      <w:pPr>
        <w:spacing w:after="0"/>
        <w:ind w:left="120"/>
        <w:rPr>
          <w:lang w:val="ru-RU"/>
        </w:rPr>
      </w:pPr>
    </w:p>
    <w:p w:rsidR="00D86B80" w:rsidRDefault="00D86B80" w:rsidP="00D86B80">
      <w:pPr>
        <w:spacing w:after="0"/>
        <w:ind w:left="120"/>
        <w:rPr>
          <w:lang w:val="ru-RU"/>
        </w:rPr>
      </w:pPr>
    </w:p>
    <w:p w:rsidR="00D86B80" w:rsidRDefault="00D86B80" w:rsidP="00D86B8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4"/>
        <w:gridCol w:w="221"/>
      </w:tblGrid>
      <w:tr w:rsidR="00D86B80" w:rsidRPr="00E3188F" w:rsidTr="008A18A5">
        <w:tc>
          <w:tcPr>
            <w:tcW w:w="9129" w:type="dxa"/>
          </w:tcPr>
          <w:tbl>
            <w:tblPr>
              <w:tblW w:w="9990" w:type="dxa"/>
              <w:tblLook w:val="04A0" w:firstRow="1" w:lastRow="0" w:firstColumn="1" w:lastColumn="0" w:noHBand="0" w:noVBand="1"/>
            </w:tblPr>
            <w:tblGrid>
              <w:gridCol w:w="3369"/>
              <w:gridCol w:w="2652"/>
              <w:gridCol w:w="3969"/>
            </w:tblGrid>
            <w:tr w:rsidR="00D86B80" w:rsidRPr="00E3188F" w:rsidTr="008A18A5">
              <w:tc>
                <w:tcPr>
                  <w:tcW w:w="3369" w:type="dxa"/>
                  <w:hideMark/>
                </w:tcPr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РАССМОТРЕНО</w:t>
                  </w:r>
                </w:p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руководитель МО</w:t>
                  </w:r>
                </w:p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 Л.В. Иванова</w:t>
                  </w:r>
                </w:p>
                <w:p w:rsidR="00D86B80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Протокол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105D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105D4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105D4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 w:rsidR="00105D4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29.0</w:t>
                  </w:r>
                  <w:r w:rsidR="00105D4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  <w:tc>
                <w:tcPr>
                  <w:tcW w:w="2652" w:type="dxa"/>
                  <w:hideMark/>
                </w:tcPr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зам. директора</w:t>
                  </w:r>
                </w:p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______В.</w:t>
                  </w: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Н. Зуева </w:t>
                  </w:r>
                </w:p>
                <w:p w:rsidR="00D86B80" w:rsidRDefault="00105D4C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29.08</w:t>
                  </w:r>
                  <w:r w:rsidR="00D86B8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  <w:tc>
                <w:tcPr>
                  <w:tcW w:w="3969" w:type="dxa"/>
                  <w:hideMark/>
                </w:tcPr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</w:p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директор МБОУ «СШ № 22»</w:t>
                  </w:r>
                </w:p>
                <w:p w:rsidR="00D86B80" w:rsidRPr="00204BF3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04BF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___________В.Е. Левченков</w:t>
                  </w:r>
                </w:p>
                <w:p w:rsidR="00D86B80" w:rsidRPr="00E3188F" w:rsidRDefault="00D86B80" w:rsidP="008A18A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3188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Приказ №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</w:t>
                  </w:r>
                  <w:r w:rsidRPr="00E3188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</w:t>
                  </w:r>
                  <w:r w:rsidR="00105D4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29.08</w:t>
                  </w:r>
                  <w:bookmarkStart w:id="3" w:name="_GoBack"/>
                  <w:bookmarkEnd w:id="3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.2025 г.</w:t>
                  </w:r>
                </w:p>
              </w:tc>
            </w:tr>
          </w:tbl>
          <w:p w:rsidR="00D86B80" w:rsidRDefault="00D86B80" w:rsidP="008A18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" w:type="dxa"/>
          </w:tcPr>
          <w:p w:rsidR="00D86B80" w:rsidRDefault="00D86B80" w:rsidP="008A18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718E" w:rsidRPr="00D86B80" w:rsidRDefault="0033718E">
      <w:pPr>
        <w:spacing w:after="0"/>
        <w:ind w:left="120"/>
        <w:rPr>
          <w:lang w:val="ru-RU"/>
        </w:rPr>
      </w:pPr>
    </w:p>
    <w:p w:rsidR="0033718E" w:rsidRPr="00D86B80" w:rsidRDefault="0033718E">
      <w:pPr>
        <w:spacing w:after="0"/>
        <w:ind w:left="120"/>
        <w:rPr>
          <w:lang w:val="ru-RU"/>
        </w:rPr>
      </w:pPr>
    </w:p>
    <w:p w:rsidR="0033718E" w:rsidRPr="00D86B80" w:rsidRDefault="0033718E">
      <w:pPr>
        <w:spacing w:after="0"/>
        <w:ind w:left="120"/>
        <w:rPr>
          <w:lang w:val="ru-RU"/>
        </w:rPr>
      </w:pPr>
    </w:p>
    <w:p w:rsidR="0033718E" w:rsidRPr="00D86B80" w:rsidRDefault="0033718E">
      <w:pPr>
        <w:spacing w:after="0"/>
        <w:ind w:left="120"/>
        <w:rPr>
          <w:lang w:val="ru-RU"/>
        </w:rPr>
      </w:pPr>
    </w:p>
    <w:p w:rsidR="0033718E" w:rsidRPr="00D86B80" w:rsidRDefault="0033718E">
      <w:pPr>
        <w:spacing w:after="0"/>
        <w:ind w:left="120"/>
        <w:rPr>
          <w:lang w:val="ru-RU"/>
        </w:rPr>
      </w:pPr>
    </w:p>
    <w:p w:rsidR="0033718E" w:rsidRPr="00D86B80" w:rsidRDefault="00924DF6">
      <w:pPr>
        <w:spacing w:after="0" w:line="408" w:lineRule="auto"/>
        <w:ind w:left="120"/>
        <w:jc w:val="center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3718E" w:rsidRPr="00D86B80" w:rsidRDefault="00924DF6">
      <w:pPr>
        <w:spacing w:after="0" w:line="408" w:lineRule="auto"/>
        <w:ind w:left="120"/>
        <w:jc w:val="center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6B80">
        <w:rPr>
          <w:rFonts w:ascii="Times New Roman" w:hAnsi="Times New Roman"/>
          <w:color w:val="000000"/>
          <w:sz w:val="28"/>
          <w:lang w:val="ru-RU"/>
        </w:rPr>
        <w:t xml:space="preserve"> 6649597)</w:t>
      </w: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924DF6">
      <w:pPr>
        <w:spacing w:after="0" w:line="408" w:lineRule="auto"/>
        <w:ind w:left="120"/>
        <w:jc w:val="center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33718E" w:rsidRPr="00D86B80" w:rsidRDefault="00924DF6">
      <w:pPr>
        <w:spacing w:after="0" w:line="408" w:lineRule="auto"/>
        <w:ind w:left="120"/>
        <w:jc w:val="center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33718E" w:rsidRPr="00D86B80" w:rsidRDefault="00D86B8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класса</w:t>
      </w: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jc w:val="center"/>
        <w:rPr>
          <w:lang w:val="ru-RU"/>
        </w:rPr>
      </w:pPr>
    </w:p>
    <w:p w:rsidR="0033718E" w:rsidRPr="00D86B80" w:rsidRDefault="0033718E">
      <w:pPr>
        <w:spacing w:after="0"/>
        <w:ind w:left="120"/>
        <w:rPr>
          <w:lang w:val="ru-RU"/>
        </w:rPr>
      </w:pPr>
    </w:p>
    <w:p w:rsidR="00D86B80" w:rsidRPr="009310D2" w:rsidRDefault="00D86B80" w:rsidP="00D86B80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9310D2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9310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9310D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33718E" w:rsidRPr="00D86B80" w:rsidRDefault="0033718E">
      <w:pPr>
        <w:rPr>
          <w:lang w:val="ru-RU"/>
        </w:rPr>
        <w:sectPr w:rsidR="0033718E" w:rsidRPr="00D86B80">
          <w:pgSz w:w="11906" w:h="16383"/>
          <w:pgMar w:top="1134" w:right="850" w:bottom="1134" w:left="1701" w:header="720" w:footer="720" w:gutter="0"/>
          <w:cols w:space="720"/>
        </w:sect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bookmarkStart w:id="6" w:name="block-50599166"/>
      <w:bookmarkEnd w:id="0"/>
      <w:r w:rsidRPr="00D86B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D86B80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</w:t>
      </w:r>
      <w:r w:rsidR="00D86B80">
        <w:rPr>
          <w:rFonts w:ascii="Times New Roman" w:hAnsi="Times New Roman"/>
          <w:color w:val="000000"/>
          <w:sz w:val="28"/>
          <w:lang w:val="ru-RU"/>
        </w:rPr>
        <w:t>го уровня для обучающихся 10</w:t>
      </w:r>
      <w:r w:rsidRPr="00D86B80">
        <w:rPr>
          <w:rFonts w:ascii="Times New Roman" w:hAnsi="Times New Roman"/>
          <w:color w:val="000000"/>
          <w:sz w:val="28"/>
          <w:lang w:val="ru-RU"/>
        </w:rPr>
        <w:t xml:space="preserve">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D86B8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</w:t>
      </w:r>
      <w:proofErr w:type="gramStart"/>
      <w:r w:rsidRPr="00D86B80">
        <w:rPr>
          <w:rFonts w:ascii="Times New Roman" w:hAnsi="Times New Roman"/>
          <w:color w:val="000000"/>
          <w:sz w:val="28"/>
          <w:lang w:val="ru-RU"/>
        </w:rPr>
        <w:t>представления</w:t>
      </w:r>
      <w:proofErr w:type="gram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D86B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D86B80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3718E" w:rsidRPr="00D86B80" w:rsidRDefault="0033718E">
      <w:pPr>
        <w:rPr>
          <w:lang w:val="ru-RU"/>
        </w:rPr>
        <w:sectPr w:rsidR="0033718E" w:rsidRPr="00D86B80">
          <w:pgSz w:w="11906" w:h="16383"/>
          <w:pgMar w:top="1134" w:right="850" w:bottom="1134" w:left="1701" w:header="720" w:footer="720" w:gutter="0"/>
          <w:cols w:space="720"/>
        </w:sectPr>
      </w:pPr>
    </w:p>
    <w:p w:rsidR="0033718E" w:rsidRPr="00D86B80" w:rsidRDefault="00924DF6">
      <w:pPr>
        <w:spacing w:after="0"/>
        <w:ind w:left="120"/>
        <w:rPr>
          <w:lang w:val="ru-RU"/>
        </w:rPr>
      </w:pPr>
      <w:bookmarkStart w:id="10" w:name="_Toc118726611"/>
      <w:bookmarkStart w:id="11" w:name="block-50599170"/>
      <w:bookmarkEnd w:id="6"/>
      <w:bookmarkEnd w:id="10"/>
      <w:r w:rsidRPr="00D86B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3718E" w:rsidRPr="00D86B80" w:rsidRDefault="0033718E">
      <w:pPr>
        <w:spacing w:after="0"/>
        <w:ind w:left="120"/>
        <w:rPr>
          <w:lang w:val="ru-RU"/>
        </w:rPr>
      </w:pPr>
    </w:p>
    <w:p w:rsidR="0033718E" w:rsidRPr="00D86B80" w:rsidRDefault="00924DF6">
      <w:pPr>
        <w:spacing w:after="0"/>
        <w:ind w:left="12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3718E" w:rsidRPr="00D86B80" w:rsidRDefault="0033718E">
      <w:pPr>
        <w:spacing w:after="0"/>
        <w:ind w:left="120"/>
        <w:jc w:val="both"/>
        <w:rPr>
          <w:lang w:val="ru-RU"/>
        </w:rPr>
      </w:pPr>
    </w:p>
    <w:p w:rsidR="0033718E" w:rsidRPr="00D86B80" w:rsidRDefault="00924DF6">
      <w:pPr>
        <w:spacing w:after="0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3718E" w:rsidRPr="00D86B80" w:rsidRDefault="00924DF6">
      <w:pPr>
        <w:spacing w:after="0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3718E" w:rsidRPr="00105D4C" w:rsidRDefault="00924DF6">
      <w:pPr>
        <w:spacing w:after="0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105D4C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33718E" w:rsidRPr="00D86B80" w:rsidRDefault="00924DF6">
      <w:pPr>
        <w:spacing w:after="0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3718E" w:rsidRPr="00D86B80" w:rsidRDefault="00924DF6">
      <w:pPr>
        <w:spacing w:after="0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3718E" w:rsidRPr="00D86B80" w:rsidRDefault="00924DF6">
      <w:pPr>
        <w:spacing w:after="0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33718E" w:rsidRPr="00D86B80" w:rsidRDefault="00924DF6">
      <w:pPr>
        <w:spacing w:after="0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33718E" w:rsidRPr="00D86B80" w:rsidRDefault="0033718E">
      <w:pPr>
        <w:spacing w:after="0"/>
        <w:ind w:left="120"/>
        <w:jc w:val="both"/>
        <w:rPr>
          <w:lang w:val="ru-RU"/>
        </w:rPr>
      </w:pPr>
    </w:p>
    <w:p w:rsidR="0033718E" w:rsidRPr="00D86B80" w:rsidRDefault="00924DF6">
      <w:pPr>
        <w:spacing w:after="0"/>
        <w:ind w:firstLine="600"/>
        <w:jc w:val="both"/>
        <w:rPr>
          <w:lang w:val="ru-RU"/>
        </w:rPr>
      </w:pPr>
      <w:bookmarkStart w:id="12" w:name="_Toc118726613"/>
      <w:bookmarkEnd w:id="12"/>
      <w:r w:rsidRPr="00D86B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3718E" w:rsidRPr="00D86B80" w:rsidRDefault="0033718E">
      <w:pPr>
        <w:rPr>
          <w:lang w:val="ru-RU"/>
        </w:rPr>
        <w:sectPr w:rsidR="0033718E" w:rsidRPr="00D86B80">
          <w:pgSz w:w="11906" w:h="16383"/>
          <w:pgMar w:top="1134" w:right="850" w:bottom="1134" w:left="1701" w:header="720" w:footer="720" w:gutter="0"/>
          <w:cols w:space="720"/>
        </w:sect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50599169"/>
      <w:bookmarkEnd w:id="11"/>
      <w:bookmarkEnd w:id="13"/>
      <w:r w:rsidRPr="00D86B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D86B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3718E" w:rsidRPr="00D86B80" w:rsidRDefault="00924DF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D86B80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D86B8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D86B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86B8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86B8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86B8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86B8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86B8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D86B80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D86B80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86B80">
        <w:rPr>
          <w:rFonts w:ascii="Times New Roman" w:hAnsi="Times New Roman"/>
          <w:color w:val="000000"/>
          <w:sz w:val="28"/>
          <w:lang w:val="ru-RU"/>
        </w:rPr>
        <w:t>.</w:t>
      </w:r>
    </w:p>
    <w:p w:rsidR="0033718E" w:rsidRDefault="00924DF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718E" w:rsidRPr="00D86B80" w:rsidRDefault="00924D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3718E" w:rsidRPr="00D86B80" w:rsidRDefault="00924D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3718E" w:rsidRPr="00D86B80" w:rsidRDefault="00924D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3718E" w:rsidRPr="00D86B80" w:rsidRDefault="00924D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3718E" w:rsidRPr="00D86B80" w:rsidRDefault="00924D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33718E" w:rsidRPr="00D86B80" w:rsidRDefault="00924D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718E" w:rsidRDefault="00924DF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718E" w:rsidRPr="00D86B80" w:rsidRDefault="00924D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3718E" w:rsidRPr="00D86B80" w:rsidRDefault="00924D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3718E" w:rsidRPr="00D86B80" w:rsidRDefault="00924D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3718E" w:rsidRPr="00D86B80" w:rsidRDefault="00924D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3718E" w:rsidRDefault="00924DF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718E" w:rsidRPr="00D86B80" w:rsidRDefault="00924D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3718E" w:rsidRPr="00D86B80" w:rsidRDefault="00924D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3718E" w:rsidRPr="00D86B80" w:rsidRDefault="00924D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3718E" w:rsidRPr="00D86B80" w:rsidRDefault="00924D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86B8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86B8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86B80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D86B80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D86B80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33718E" w:rsidRDefault="00924DF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718E" w:rsidRPr="00D86B80" w:rsidRDefault="00924D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D86B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33718E" w:rsidRPr="00D86B80" w:rsidRDefault="00924D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3718E" w:rsidRPr="00D86B80" w:rsidRDefault="00924D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3718E" w:rsidRDefault="00924DF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718E" w:rsidRPr="00D86B80" w:rsidRDefault="00924DF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3718E" w:rsidRPr="00D86B80" w:rsidRDefault="00924DF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86B8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86B8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86B8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86B80">
        <w:rPr>
          <w:rFonts w:ascii="Times New Roman" w:hAnsi="Times New Roman"/>
          <w:color w:val="000000"/>
          <w:sz w:val="28"/>
          <w:lang w:val="ru-RU"/>
        </w:rPr>
        <w:t>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3718E" w:rsidRDefault="00924DF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718E" w:rsidRPr="00D86B80" w:rsidRDefault="00924D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3718E" w:rsidRPr="00D86B80" w:rsidRDefault="00924D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3718E" w:rsidRPr="00D86B80" w:rsidRDefault="00924D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D86B8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86B80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D86B8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D86B8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3718E" w:rsidRPr="00D86B80" w:rsidRDefault="0033718E">
      <w:pPr>
        <w:spacing w:after="0" w:line="264" w:lineRule="auto"/>
        <w:ind w:left="120"/>
        <w:jc w:val="both"/>
        <w:rPr>
          <w:lang w:val="ru-RU"/>
        </w:rPr>
      </w:pP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3718E" w:rsidRPr="00D86B80" w:rsidRDefault="00924DF6">
      <w:pPr>
        <w:spacing w:after="0" w:line="264" w:lineRule="auto"/>
        <w:ind w:firstLine="600"/>
        <w:jc w:val="both"/>
        <w:rPr>
          <w:lang w:val="ru-RU"/>
        </w:rPr>
      </w:pPr>
      <w:r w:rsidRPr="00D86B8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3718E" w:rsidRDefault="0033718E">
      <w:pPr>
        <w:rPr>
          <w:lang w:val="ru-RU"/>
        </w:rPr>
      </w:pPr>
    </w:p>
    <w:p w:rsidR="00D86B80" w:rsidRPr="00D86B80" w:rsidRDefault="00D86B80">
      <w:pPr>
        <w:rPr>
          <w:lang w:val="ru-RU"/>
        </w:rPr>
        <w:sectPr w:rsidR="00D86B80" w:rsidRPr="00D86B80">
          <w:pgSz w:w="11906" w:h="16383"/>
          <w:pgMar w:top="1134" w:right="850" w:bottom="1134" w:left="1701" w:header="720" w:footer="720" w:gutter="0"/>
          <w:cols w:space="720"/>
        </w:sectPr>
      </w:pPr>
    </w:p>
    <w:p w:rsidR="0033718E" w:rsidRDefault="00924DF6">
      <w:pPr>
        <w:spacing w:after="0"/>
        <w:ind w:left="120"/>
      </w:pPr>
      <w:bookmarkStart w:id="19" w:name="block-50599167"/>
      <w:bookmarkEnd w:id="14"/>
      <w:r w:rsidRPr="00D86B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718E" w:rsidRDefault="00924D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33718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</w:tr>
      <w:tr w:rsidR="003371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718E" w:rsidRDefault="003371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718E" w:rsidRDefault="0033718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718E" w:rsidRDefault="0033718E"/>
        </w:tc>
      </w:tr>
      <w:tr w:rsidR="0033718E" w:rsidRPr="00105D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718E" w:rsidRDefault="0033718E"/>
        </w:tc>
      </w:tr>
    </w:tbl>
    <w:p w:rsidR="0033718E" w:rsidRDefault="0033718E">
      <w:pPr>
        <w:sectPr w:rsidR="003371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718E" w:rsidRDefault="00924DF6">
      <w:pPr>
        <w:spacing w:after="0"/>
        <w:ind w:left="120"/>
      </w:pPr>
      <w:bookmarkStart w:id="20" w:name="block-5059916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3718E" w:rsidRDefault="00924D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02"/>
        <w:gridCol w:w="1205"/>
        <w:gridCol w:w="1841"/>
        <w:gridCol w:w="1910"/>
        <w:gridCol w:w="1347"/>
        <w:gridCol w:w="2873"/>
      </w:tblGrid>
      <w:tr w:rsidR="0033718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</w:tr>
      <w:tr w:rsidR="003371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718E" w:rsidRDefault="003371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718E" w:rsidRDefault="0033718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718E" w:rsidRDefault="003371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718E" w:rsidRDefault="003371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718E" w:rsidRDefault="0033718E"/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3718E" w:rsidRPr="00105D4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718E" w:rsidRDefault="003371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6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71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718E" w:rsidRDefault="0033718E"/>
        </w:tc>
      </w:tr>
    </w:tbl>
    <w:p w:rsidR="0033718E" w:rsidRDefault="0033718E">
      <w:pPr>
        <w:sectPr w:rsidR="003371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718E" w:rsidRPr="00D86B80" w:rsidRDefault="00924DF6" w:rsidP="00D86B80">
      <w:pPr>
        <w:spacing w:after="0"/>
        <w:ind w:left="120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21" w:name="block-50599172"/>
      <w:bookmarkEnd w:id="20"/>
      <w:r w:rsidRPr="00D86B80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33718E" w:rsidRPr="00D86B80" w:rsidRDefault="0033718E">
      <w:pPr>
        <w:spacing w:before="199" w:after="199"/>
        <w:ind w:left="120"/>
        <w:rPr>
          <w:lang w:val="ru-RU"/>
        </w:rPr>
      </w:pPr>
    </w:p>
    <w:p w:rsidR="0033718E" w:rsidRDefault="00924DF6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3718E" w:rsidRDefault="0033718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92"/>
              <w:rPr>
                <w:lang w:val="ru-RU"/>
              </w:rPr>
            </w:pPr>
            <w:r w:rsidRPr="00D86B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3718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33718E" w:rsidRPr="00105D4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33718E" w:rsidRPr="00D86B80" w:rsidRDefault="0033718E">
      <w:pPr>
        <w:spacing w:after="0"/>
        <w:ind w:left="120"/>
        <w:rPr>
          <w:lang w:val="ru-RU"/>
        </w:rPr>
      </w:pPr>
    </w:p>
    <w:p w:rsidR="0033718E" w:rsidRPr="00D86B80" w:rsidRDefault="0033718E">
      <w:pPr>
        <w:spacing w:after="0"/>
        <w:ind w:left="120"/>
        <w:rPr>
          <w:lang w:val="ru-RU"/>
        </w:rPr>
      </w:pPr>
    </w:p>
    <w:p w:rsidR="0033718E" w:rsidRPr="00D86B80" w:rsidRDefault="0033718E">
      <w:pPr>
        <w:rPr>
          <w:lang w:val="ru-RU"/>
        </w:rPr>
        <w:sectPr w:rsidR="0033718E" w:rsidRPr="00D86B80">
          <w:pgSz w:w="11906" w:h="16383"/>
          <w:pgMar w:top="1134" w:right="850" w:bottom="1134" w:left="1701" w:header="720" w:footer="720" w:gutter="0"/>
          <w:cols w:space="720"/>
        </w:sectPr>
      </w:pPr>
    </w:p>
    <w:p w:rsidR="0033718E" w:rsidRDefault="00924DF6">
      <w:pPr>
        <w:spacing w:before="199" w:after="199" w:line="336" w:lineRule="auto"/>
        <w:ind w:left="120"/>
      </w:pPr>
      <w:bookmarkStart w:id="22" w:name="block-5059917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3718E" w:rsidRDefault="00924DF6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8425"/>
      </w:tblGrid>
      <w:tr w:rsidR="0033718E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3718E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3718E" w:rsidRPr="00105D4C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33718E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33718E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33718E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33718E" w:rsidRPr="00105D4C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33718E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33718E" w:rsidTr="00D86B80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 w:line="336" w:lineRule="auto"/>
              <w:ind w:left="234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33718E" w:rsidRDefault="0033718E">
      <w:pPr>
        <w:spacing w:after="0" w:line="336" w:lineRule="auto"/>
        <w:ind w:left="120"/>
      </w:pPr>
    </w:p>
    <w:p w:rsidR="00D86B80" w:rsidRDefault="00D86B80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23" w:name="block-50599174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33718E" w:rsidRPr="00D86B80" w:rsidRDefault="00924DF6">
      <w:pPr>
        <w:spacing w:before="199" w:after="199"/>
        <w:ind w:left="120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3718E" w:rsidRPr="00D86B80" w:rsidRDefault="0033718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33718E" w:rsidRPr="00105D4C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r w:rsidRPr="00D86B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</w:t>
            </w: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</w:t>
            </w: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3718E" w:rsidRPr="00105D4C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 w:rsidP="00D86B80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33718E" w:rsidRPr="00D86B80" w:rsidRDefault="0033718E">
      <w:pPr>
        <w:rPr>
          <w:lang w:val="ru-RU"/>
        </w:rPr>
        <w:sectPr w:rsidR="0033718E" w:rsidRPr="00D86B80">
          <w:pgSz w:w="11906" w:h="16383"/>
          <w:pgMar w:top="1134" w:right="850" w:bottom="1134" w:left="1701" w:header="720" w:footer="720" w:gutter="0"/>
          <w:cols w:space="720"/>
        </w:sectPr>
      </w:pPr>
    </w:p>
    <w:p w:rsidR="0033718E" w:rsidRPr="00D86B80" w:rsidRDefault="00924DF6">
      <w:pPr>
        <w:spacing w:before="199" w:after="199"/>
        <w:ind w:left="120"/>
        <w:rPr>
          <w:lang w:val="ru-RU"/>
        </w:rPr>
      </w:pPr>
      <w:bookmarkStart w:id="24" w:name="block-50599175"/>
      <w:bookmarkEnd w:id="23"/>
      <w:r w:rsidRPr="00D86B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33718E" w:rsidRPr="00D86B80" w:rsidRDefault="0033718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72"/>
      </w:tblGrid>
      <w:tr w:rsidR="0033718E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r w:rsidRPr="00D86B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</w:t>
            </w: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jc w:val="both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33718E" w:rsidRPr="00105D4C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Pr="00D86B80" w:rsidRDefault="00924DF6">
            <w:pPr>
              <w:spacing w:after="0"/>
              <w:ind w:left="135"/>
              <w:rPr>
                <w:lang w:val="ru-RU"/>
              </w:rPr>
            </w:pPr>
            <w:r w:rsidRPr="00D86B8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33718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3718E" w:rsidRDefault="00924DF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33718E" w:rsidRDefault="0033718E">
      <w:pPr>
        <w:spacing w:after="0"/>
        <w:ind w:left="120"/>
      </w:pPr>
    </w:p>
    <w:p w:rsidR="0033718E" w:rsidRDefault="0033718E">
      <w:pPr>
        <w:sectPr w:rsidR="0033718E">
          <w:pgSz w:w="11906" w:h="16383"/>
          <w:pgMar w:top="1134" w:right="850" w:bottom="1134" w:left="1701" w:header="720" w:footer="720" w:gutter="0"/>
          <w:cols w:space="720"/>
        </w:sectPr>
      </w:pPr>
    </w:p>
    <w:p w:rsidR="0033718E" w:rsidRDefault="00924DF6">
      <w:pPr>
        <w:spacing w:after="0"/>
        <w:ind w:left="120"/>
      </w:pPr>
      <w:bookmarkStart w:id="25" w:name="block-5059917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718E" w:rsidRDefault="00924D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6B80" w:rsidRPr="00D86B80" w:rsidRDefault="00D86B80" w:rsidP="00D86B80">
      <w:pPr>
        <w:spacing w:after="0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6B80">
        <w:rPr>
          <w:rFonts w:ascii="Times New Roman" w:hAnsi="Times New Roman"/>
          <w:color w:val="000000"/>
          <w:sz w:val="28"/>
          <w:szCs w:val="28"/>
          <w:lang w:val="ru-RU"/>
        </w:rPr>
        <w:t xml:space="preserve">Вероятность и статистика-10 класс/ Е.А. </w:t>
      </w:r>
      <w:proofErr w:type="spellStart"/>
      <w:r w:rsidRPr="00D86B80">
        <w:rPr>
          <w:rFonts w:ascii="Times New Roman" w:hAnsi="Times New Roman"/>
          <w:color w:val="000000"/>
          <w:sz w:val="28"/>
          <w:szCs w:val="28"/>
          <w:lang w:val="ru-RU"/>
        </w:rPr>
        <w:t>Бунимович</w:t>
      </w:r>
      <w:proofErr w:type="spellEnd"/>
      <w:r w:rsidRPr="00D86B80">
        <w:rPr>
          <w:rFonts w:ascii="Times New Roman" w:hAnsi="Times New Roman"/>
          <w:color w:val="000000"/>
          <w:sz w:val="28"/>
          <w:szCs w:val="28"/>
          <w:lang w:val="ru-RU"/>
        </w:rPr>
        <w:t>, В.А. Булычев, Москва,</w:t>
      </w:r>
    </w:p>
    <w:p w:rsidR="00D86B80" w:rsidRPr="00D86B80" w:rsidRDefault="00D86B80" w:rsidP="00D86B80">
      <w:pPr>
        <w:spacing w:after="0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86B80">
        <w:rPr>
          <w:rFonts w:ascii="Times New Roman" w:hAnsi="Times New Roman"/>
          <w:color w:val="000000"/>
          <w:sz w:val="28"/>
          <w:szCs w:val="28"/>
          <w:lang w:val="ru-RU"/>
        </w:rPr>
        <w:t>"Просвещение"</w:t>
      </w:r>
    </w:p>
    <w:p w:rsidR="0033718E" w:rsidRPr="00D86B80" w:rsidRDefault="0033718E" w:rsidP="00D86B80">
      <w:pPr>
        <w:spacing w:after="0"/>
        <w:ind w:left="13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3718E" w:rsidRPr="00105D4C" w:rsidRDefault="0033718E">
      <w:pPr>
        <w:spacing w:after="0" w:line="480" w:lineRule="auto"/>
        <w:ind w:left="120"/>
        <w:rPr>
          <w:lang w:val="ru-RU"/>
        </w:rPr>
      </w:pPr>
    </w:p>
    <w:p w:rsidR="0033718E" w:rsidRPr="00105D4C" w:rsidRDefault="0033718E">
      <w:pPr>
        <w:spacing w:after="0"/>
        <w:ind w:left="120"/>
        <w:rPr>
          <w:lang w:val="ru-RU"/>
        </w:rPr>
      </w:pPr>
    </w:p>
    <w:p w:rsidR="0033718E" w:rsidRPr="00105D4C" w:rsidRDefault="00924DF6">
      <w:pPr>
        <w:spacing w:after="0" w:line="480" w:lineRule="auto"/>
        <w:ind w:left="120"/>
        <w:rPr>
          <w:lang w:val="ru-RU"/>
        </w:rPr>
      </w:pPr>
      <w:r w:rsidRPr="00105D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3718E" w:rsidRPr="00105D4C" w:rsidRDefault="0033718E">
      <w:pPr>
        <w:spacing w:after="0" w:line="480" w:lineRule="auto"/>
        <w:ind w:left="120"/>
        <w:rPr>
          <w:lang w:val="ru-RU"/>
        </w:rPr>
      </w:pPr>
    </w:p>
    <w:p w:rsidR="0033718E" w:rsidRPr="00105D4C" w:rsidRDefault="0033718E">
      <w:pPr>
        <w:spacing w:after="0"/>
        <w:ind w:left="120"/>
        <w:rPr>
          <w:lang w:val="ru-RU"/>
        </w:rPr>
      </w:pPr>
    </w:p>
    <w:p w:rsidR="0033718E" w:rsidRPr="00D86B80" w:rsidRDefault="00924DF6">
      <w:pPr>
        <w:spacing w:after="0" w:line="480" w:lineRule="auto"/>
        <w:ind w:left="120"/>
        <w:rPr>
          <w:lang w:val="ru-RU"/>
        </w:rPr>
      </w:pPr>
      <w:r w:rsidRPr="00D86B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6B80" w:rsidRPr="00013209" w:rsidRDefault="00D86B80" w:rsidP="00D86B8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132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132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0132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13209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13209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1320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132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1320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Start w:id="26" w:name="51717e9d-8c8d-4f48-9743-7fb49929d318"/>
      <w:bookmarkEnd w:id="26"/>
      <w:proofErr w:type="spellEnd"/>
    </w:p>
    <w:bookmarkEnd w:id="25"/>
    <w:p w:rsidR="00924DF6" w:rsidRPr="00D86B80" w:rsidRDefault="00924DF6">
      <w:pPr>
        <w:rPr>
          <w:lang w:val="ru-RU"/>
        </w:rPr>
      </w:pPr>
    </w:p>
    <w:sectPr w:rsidR="00924DF6" w:rsidRPr="00D86B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6113"/>
    <w:multiLevelType w:val="multilevel"/>
    <w:tmpl w:val="E03CDC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03AF7"/>
    <w:multiLevelType w:val="multilevel"/>
    <w:tmpl w:val="923EC2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8E04BA"/>
    <w:multiLevelType w:val="multilevel"/>
    <w:tmpl w:val="E772A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744122"/>
    <w:multiLevelType w:val="multilevel"/>
    <w:tmpl w:val="DE96D8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884DF9"/>
    <w:multiLevelType w:val="multilevel"/>
    <w:tmpl w:val="11EE3E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F21765"/>
    <w:multiLevelType w:val="multilevel"/>
    <w:tmpl w:val="60423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8E"/>
    <w:rsid w:val="00105D4C"/>
    <w:rsid w:val="0033718E"/>
    <w:rsid w:val="00924DF6"/>
    <w:rsid w:val="00D8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5943C-4584-4AAA-94AB-E51640A2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8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6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25c6d12b" TargetMode="External"/><Relationship Id="rId18" Type="http://schemas.openxmlformats.org/officeDocument/2006/relationships/hyperlink" Target="https://m.edsoo.ru/64d75244" TargetMode="External"/><Relationship Id="rId26" Type="http://schemas.openxmlformats.org/officeDocument/2006/relationships/hyperlink" Target="https://m.edsoo.ru/15941bec" TargetMode="External"/><Relationship Id="rId39" Type="http://schemas.openxmlformats.org/officeDocument/2006/relationships/hyperlink" Target="https://m.edsoo.ru/51b7ed5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cc10c1e2" TargetMode="External"/><Relationship Id="rId34" Type="http://schemas.openxmlformats.org/officeDocument/2006/relationships/hyperlink" Target="https://m.edsoo.ru/2e1f2368" TargetMode="External"/><Relationship Id="rId42" Type="http://schemas.openxmlformats.org/officeDocument/2006/relationships/hyperlink" Target="https://m.edsoo.ru/5afff05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347c1b78" TargetMode="External"/><Relationship Id="rId25" Type="http://schemas.openxmlformats.org/officeDocument/2006/relationships/hyperlink" Target="https://m.edsoo.ru/47fb6b11" TargetMode="External"/><Relationship Id="rId33" Type="http://schemas.openxmlformats.org/officeDocument/2006/relationships/hyperlink" Target="https://m.edsoo.ru/fa47998f" TargetMode="External"/><Relationship Id="rId38" Type="http://schemas.openxmlformats.org/officeDocument/2006/relationships/hyperlink" Target="https://m.edsoo.ru/6dc7ff39" TargetMode="External"/><Relationship Id="rId46" Type="http://schemas.openxmlformats.org/officeDocument/2006/relationships/hyperlink" Target="https://m.edsoo.ru/1ddca5e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c9033a8" TargetMode="External"/><Relationship Id="rId20" Type="http://schemas.openxmlformats.org/officeDocument/2006/relationships/hyperlink" Target="https://m.edsoo.ru/221c622b" TargetMode="External"/><Relationship Id="rId29" Type="http://schemas.openxmlformats.org/officeDocument/2006/relationships/hyperlink" Target="https://m.edsoo.ru/29dc6cb9" TargetMode="External"/><Relationship Id="rId41" Type="http://schemas.openxmlformats.org/officeDocument/2006/relationships/hyperlink" Target="https://m.edsoo.ru/91e080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b1e76d3a" TargetMode="External"/><Relationship Id="rId32" Type="http://schemas.openxmlformats.org/officeDocument/2006/relationships/hyperlink" Target="https://m.edsoo.ru/7904dfb0" TargetMode="External"/><Relationship Id="rId37" Type="http://schemas.openxmlformats.org/officeDocument/2006/relationships/hyperlink" Target="https://m.edsoo.ru/639be9aa" TargetMode="External"/><Relationship Id="rId40" Type="http://schemas.openxmlformats.org/officeDocument/2006/relationships/hyperlink" Target="https://m.edsoo.ru/c2757cc3" TargetMode="External"/><Relationship Id="rId45" Type="http://schemas.openxmlformats.org/officeDocument/2006/relationships/hyperlink" Target="https://m.edsoo.ru/a985ae79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98645f6c" TargetMode="External"/><Relationship Id="rId23" Type="http://schemas.openxmlformats.org/officeDocument/2006/relationships/hyperlink" Target="https://m.edsoo.ru/9a408d25" TargetMode="External"/><Relationship Id="rId28" Type="http://schemas.openxmlformats.org/officeDocument/2006/relationships/hyperlink" Target="https://m.edsoo.ru/e3dd5ac9" TargetMode="External"/><Relationship Id="rId36" Type="http://schemas.openxmlformats.org/officeDocument/2006/relationships/hyperlink" Target="https://m.edsoo.ru/f4a15a14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e8fa94a" TargetMode="External"/><Relationship Id="rId31" Type="http://schemas.openxmlformats.org/officeDocument/2006/relationships/hyperlink" Target="https://m.edsoo.ru/d58ce6d1" TargetMode="External"/><Relationship Id="rId44" Type="http://schemas.openxmlformats.org/officeDocument/2006/relationships/hyperlink" Target="https://m.edsoo.ru/e01a3d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dd00738d" TargetMode="External"/><Relationship Id="rId22" Type="http://schemas.openxmlformats.org/officeDocument/2006/relationships/hyperlink" Target="https://m.edsoo.ru/3057365d" TargetMode="External"/><Relationship Id="rId27" Type="http://schemas.openxmlformats.org/officeDocument/2006/relationships/hyperlink" Target="https://m.edsoo.ru/a9ec13c8" TargetMode="External"/><Relationship Id="rId30" Type="http://schemas.openxmlformats.org/officeDocument/2006/relationships/hyperlink" Target="https://m.edsoo.ru/2270cf70" TargetMode="External"/><Relationship Id="rId35" Type="http://schemas.openxmlformats.org/officeDocument/2006/relationships/hyperlink" Target="https://m.edsoo.ru/e9572a68" TargetMode="External"/><Relationship Id="rId43" Type="http://schemas.openxmlformats.org/officeDocument/2006/relationships/hyperlink" Target="https://m.edsoo.ru/0f4d3cd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2025-06-24T06:33:00Z</cp:lastPrinted>
  <dcterms:created xsi:type="dcterms:W3CDTF">2025-06-24T06:34:00Z</dcterms:created>
  <dcterms:modified xsi:type="dcterms:W3CDTF">2025-08-29T12:19:00Z</dcterms:modified>
</cp:coreProperties>
</file>